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07" w:rsidRDefault="00CB7107" w:rsidP="00CB7107">
      <w:pPr>
        <w:pStyle w:val="Nadpis2"/>
        <w:jc w:val="center"/>
      </w:pPr>
      <w:bookmarkStart w:id="0" w:name="_GoBack"/>
      <w:bookmarkEnd w:id="0"/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B04533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924699">
        <w:t>Východní Evropa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280885">
        <w:rPr>
          <w:b/>
          <w:bCs/>
          <w:sz w:val="28"/>
          <w:szCs w:val="28"/>
        </w:rPr>
        <w:t>_VI_2</w:t>
      </w:r>
      <w:r w:rsidR="00E939AA">
        <w:rPr>
          <w:b/>
          <w:bCs/>
          <w:sz w:val="28"/>
          <w:szCs w:val="28"/>
        </w:rPr>
        <w:t>_</w:t>
      </w:r>
      <w:r w:rsidR="00B04533">
        <w:rPr>
          <w:b/>
          <w:bCs/>
          <w:sz w:val="28"/>
          <w:szCs w:val="28"/>
        </w:rPr>
        <w:t>18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Zeměpis světadílů-Evropa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280885">
        <w:rPr>
          <w:b/>
          <w:bCs/>
          <w:sz w:val="28"/>
          <w:szCs w:val="28"/>
        </w:rPr>
        <w:t>7.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E939AA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Pracovní list sl</w:t>
      </w:r>
      <w:r w:rsidR="00EC7023">
        <w:rPr>
          <w:bCs/>
          <w:sz w:val="24"/>
          <w:szCs w:val="24"/>
        </w:rPr>
        <w:t>ouží k získání základních informací o regionu Východní Evropa.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24699" w:rsidRDefault="00924699" w:rsidP="00924699"/>
    <w:p w:rsidR="00924699" w:rsidRDefault="00924699" w:rsidP="00924699">
      <w:pPr>
        <w:rPr>
          <w:b/>
          <w:sz w:val="40"/>
          <w:szCs w:val="40"/>
        </w:rPr>
      </w:pPr>
      <w:r w:rsidRPr="00892868">
        <w:rPr>
          <w:b/>
          <w:sz w:val="40"/>
          <w:szCs w:val="40"/>
        </w:rPr>
        <w:lastRenderedPageBreak/>
        <w:t>Východní Evropa</w:t>
      </w:r>
    </w:p>
    <w:p w:rsidR="00924699" w:rsidRDefault="00924699" w:rsidP="009246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přesmyčkách najdi státy východní Evropy a vyhledej základní údaje.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U hlavních měst urči zeměpisnou polohu.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VATIL                 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ŠYTKOSLO             ………………………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KONOSEST            …………………………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KOSURLOBĚ          …………………………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NAJIKURA               ……………………………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>VADMOLSKO            ………………………….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KOSUR                      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Rozloha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Počet obyvatel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Hlavní město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101F0B">
        <w:rPr>
          <w:sz w:val="24"/>
          <w:szCs w:val="24"/>
        </w:rPr>
        <w:t>V tajence najdeš název největší evropské řeky.</w:t>
      </w:r>
      <w:r w:rsidR="00B04533">
        <w:rPr>
          <w:sz w:val="24"/>
          <w:szCs w:val="24"/>
        </w:rPr>
        <w:t xml:space="preserve"> </w:t>
      </w:r>
      <w:r w:rsidRPr="00101F0B">
        <w:rPr>
          <w:sz w:val="24"/>
          <w:szCs w:val="24"/>
        </w:rPr>
        <w:t>Ta protéká Východoevropskou rovinou,</w:t>
      </w:r>
      <w:r w:rsidR="00F10064">
        <w:rPr>
          <w:sz w:val="24"/>
          <w:szCs w:val="24"/>
        </w:rPr>
        <w:t xml:space="preserve"> </w:t>
      </w:r>
      <w:r w:rsidRPr="00101F0B">
        <w:rPr>
          <w:sz w:val="24"/>
          <w:szCs w:val="24"/>
        </w:rPr>
        <w:t>která vyznačuje krajinu východní Evropy.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101F0B" w:rsidRDefault="00924699" w:rsidP="00924699">
      <w:pPr>
        <w:pStyle w:val="Odstavecseseznamem"/>
        <w:rPr>
          <w:sz w:val="24"/>
          <w:szCs w:val="24"/>
        </w:rPr>
      </w:pPr>
      <w:r w:rsidRPr="00101F0B">
        <w:rPr>
          <w:sz w:val="24"/>
          <w:szCs w:val="24"/>
        </w:rPr>
        <w:t>1.</w:t>
      </w:r>
      <w:r w:rsidR="00B04533">
        <w:rPr>
          <w:sz w:val="24"/>
          <w:szCs w:val="24"/>
        </w:rPr>
        <w:t xml:space="preserve"> </w:t>
      </w:r>
      <w:r w:rsidRPr="00101F0B">
        <w:rPr>
          <w:sz w:val="24"/>
          <w:szCs w:val="24"/>
        </w:rPr>
        <w:t>Hlavní město Ukrajiny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Ruska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Estonska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Dříve Leningrad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Hlavní město Lotyšska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Řešení:</w:t>
      </w:r>
    </w:p>
    <w:p w:rsidR="00924699" w:rsidRDefault="00924699" w:rsidP="0092469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přesmyčkách najdi státy východní Evropy a vyhledej základní údaje.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U hlavních měst urči zeměpisnou polohu.</w:t>
      </w:r>
    </w:p>
    <w:p w:rsidR="00924699" w:rsidRDefault="00924699" w:rsidP="00924699">
      <w:pPr>
        <w:pStyle w:val="Odstavecseseznamem"/>
        <w:ind w:left="1080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VATIL                        </w:t>
      </w:r>
      <w:r w:rsidRPr="004E49C6">
        <w:rPr>
          <w:color w:val="FF0000"/>
          <w:sz w:val="24"/>
          <w:szCs w:val="24"/>
        </w:rPr>
        <w:t>LITVA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101F0B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</w:t>
      </w:r>
      <w:r w:rsidRPr="004E49C6">
        <w:rPr>
          <w:color w:val="FF0000"/>
          <w:sz w:val="24"/>
          <w:szCs w:val="24"/>
        </w:rPr>
        <w:t>65 200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</w:t>
      </w:r>
      <w:r w:rsidRPr="004E49C6">
        <w:rPr>
          <w:color w:val="FF0000"/>
          <w:sz w:val="24"/>
          <w:szCs w:val="24"/>
        </w:rPr>
        <w:t>3 200 000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</w:t>
      </w:r>
      <w:r w:rsidRPr="004E49C6">
        <w:rPr>
          <w:color w:val="FF0000"/>
          <w:sz w:val="24"/>
          <w:szCs w:val="24"/>
        </w:rPr>
        <w:t>Vilnius</w:t>
      </w:r>
      <w:proofErr w:type="gramEnd"/>
      <w:r w:rsidRPr="004E49C6">
        <w:rPr>
          <w:color w:val="FF0000"/>
          <w:sz w:val="24"/>
          <w:szCs w:val="24"/>
        </w:rPr>
        <w:t xml:space="preserve">       55°s.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27°v.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ŠYTKOSLO                </w:t>
      </w:r>
      <w:r w:rsidRPr="004E49C6">
        <w:rPr>
          <w:color w:val="FF0000"/>
          <w:sz w:val="24"/>
          <w:szCs w:val="24"/>
        </w:rPr>
        <w:t>LOTYŠSKO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15D5F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</w:t>
      </w:r>
      <w:r w:rsidRPr="004E49C6">
        <w:rPr>
          <w:color w:val="FF0000"/>
          <w:sz w:val="24"/>
          <w:szCs w:val="24"/>
        </w:rPr>
        <w:t>64 589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</w:t>
      </w:r>
      <w:r w:rsidRPr="004E49C6">
        <w:rPr>
          <w:color w:val="FF0000"/>
          <w:sz w:val="24"/>
          <w:szCs w:val="24"/>
        </w:rPr>
        <w:t>2 248 000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 </w:t>
      </w:r>
      <w:r w:rsidRPr="004E49C6">
        <w:rPr>
          <w:color w:val="FF0000"/>
          <w:sz w:val="24"/>
          <w:szCs w:val="24"/>
        </w:rPr>
        <w:t>RIGA</w:t>
      </w:r>
      <w:proofErr w:type="gramEnd"/>
      <w:r w:rsidRPr="004E49C6">
        <w:rPr>
          <w:color w:val="FF0000"/>
          <w:sz w:val="24"/>
          <w:szCs w:val="24"/>
        </w:rPr>
        <w:t xml:space="preserve">          57°s.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24°v.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KONOSEST                </w:t>
      </w:r>
      <w:r w:rsidRPr="004E49C6">
        <w:rPr>
          <w:color w:val="FF0000"/>
          <w:sz w:val="24"/>
          <w:szCs w:val="24"/>
        </w:rPr>
        <w:t>ESTONSKO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15D5F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 </w:t>
      </w:r>
      <w:r w:rsidRPr="004E49C6">
        <w:rPr>
          <w:color w:val="FF0000"/>
          <w:sz w:val="24"/>
          <w:szCs w:val="24"/>
        </w:rPr>
        <w:t>45 226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 </w:t>
      </w:r>
      <w:r w:rsidRPr="004E49C6">
        <w:rPr>
          <w:color w:val="FF0000"/>
          <w:sz w:val="24"/>
          <w:szCs w:val="24"/>
        </w:rPr>
        <w:t>1 340 000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město            </w:t>
      </w:r>
      <w:r w:rsidRPr="004E49C6">
        <w:rPr>
          <w:color w:val="FF0000"/>
          <w:sz w:val="24"/>
          <w:szCs w:val="24"/>
        </w:rPr>
        <w:t xml:space="preserve">TALLINN    </w:t>
      </w:r>
      <w:proofErr w:type="gramStart"/>
      <w:r w:rsidRPr="004E49C6">
        <w:rPr>
          <w:color w:val="FF0000"/>
          <w:sz w:val="24"/>
          <w:szCs w:val="24"/>
        </w:rPr>
        <w:t>57°s.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24°v</w:t>
      </w:r>
      <w:proofErr w:type="gramEnd"/>
      <w:r w:rsidRPr="004E49C6">
        <w:rPr>
          <w:color w:val="FF0000"/>
          <w:sz w:val="24"/>
          <w:szCs w:val="24"/>
        </w:rPr>
        <w:t>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KOSURLOBĚ             </w:t>
      </w:r>
      <w:r w:rsidRPr="004E49C6">
        <w:rPr>
          <w:color w:val="FF0000"/>
          <w:sz w:val="24"/>
          <w:szCs w:val="24"/>
        </w:rPr>
        <w:t xml:space="preserve"> BĚLORUSKO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15D5F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  </w:t>
      </w:r>
      <w:r w:rsidRPr="004E49C6">
        <w:rPr>
          <w:color w:val="FF0000"/>
          <w:sz w:val="24"/>
          <w:szCs w:val="24"/>
        </w:rPr>
        <w:t>207 600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  </w:t>
      </w:r>
      <w:r w:rsidRPr="004E49C6">
        <w:rPr>
          <w:color w:val="FF0000"/>
          <w:sz w:val="24"/>
          <w:szCs w:val="24"/>
        </w:rPr>
        <w:t>9 686 000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   </w:t>
      </w:r>
      <w:r w:rsidRPr="004E49C6">
        <w:rPr>
          <w:color w:val="FF0000"/>
          <w:sz w:val="24"/>
          <w:szCs w:val="24"/>
        </w:rPr>
        <w:t>Minsk</w:t>
      </w:r>
      <w:proofErr w:type="gramEnd"/>
      <w:r w:rsidRPr="004E49C6">
        <w:rPr>
          <w:color w:val="FF0000"/>
          <w:sz w:val="24"/>
          <w:szCs w:val="24"/>
        </w:rPr>
        <w:t xml:space="preserve">          54°s.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28°v.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NAJIKURA                   </w:t>
      </w:r>
      <w:r w:rsidRPr="004E49C6">
        <w:rPr>
          <w:color w:val="FF0000"/>
          <w:sz w:val="24"/>
          <w:szCs w:val="24"/>
        </w:rPr>
        <w:t>UKRAJINA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57D84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   </w:t>
      </w:r>
      <w:r w:rsidRPr="004E49C6">
        <w:rPr>
          <w:color w:val="FF0000"/>
          <w:sz w:val="24"/>
          <w:szCs w:val="24"/>
        </w:rPr>
        <w:t>603 700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   </w:t>
      </w:r>
      <w:r w:rsidRPr="004E49C6">
        <w:rPr>
          <w:color w:val="FF0000"/>
          <w:sz w:val="24"/>
          <w:szCs w:val="24"/>
        </w:rPr>
        <w:t>45 644 000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    </w:t>
      </w:r>
      <w:r w:rsidRPr="004E49C6">
        <w:rPr>
          <w:color w:val="FF0000"/>
          <w:sz w:val="24"/>
          <w:szCs w:val="24"/>
        </w:rPr>
        <w:t>Kyjev</w:t>
      </w:r>
      <w:proofErr w:type="gramEnd"/>
      <w:r w:rsidRPr="004E49C6">
        <w:rPr>
          <w:color w:val="FF0000"/>
          <w:sz w:val="24"/>
          <w:szCs w:val="24"/>
        </w:rPr>
        <w:t xml:space="preserve">           50°s.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31°v.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A76E1B" w:rsidRDefault="00A76E1B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VADMOLSKO               </w:t>
      </w:r>
      <w:r w:rsidRPr="004E49C6">
        <w:rPr>
          <w:color w:val="FF0000"/>
          <w:sz w:val="24"/>
          <w:szCs w:val="24"/>
        </w:rPr>
        <w:t>MOLDAVSKO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57D84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     </w:t>
      </w:r>
      <w:r w:rsidRPr="004E49C6">
        <w:rPr>
          <w:color w:val="FF0000"/>
          <w:sz w:val="24"/>
          <w:szCs w:val="24"/>
        </w:rPr>
        <w:t>33 842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     </w:t>
      </w:r>
      <w:r w:rsidRPr="004E49C6">
        <w:rPr>
          <w:color w:val="FF0000"/>
          <w:sz w:val="24"/>
          <w:szCs w:val="24"/>
        </w:rPr>
        <w:t>3 560 000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      </w:t>
      </w:r>
      <w:r w:rsidRPr="004E49C6">
        <w:rPr>
          <w:color w:val="FF0000"/>
          <w:sz w:val="24"/>
          <w:szCs w:val="24"/>
        </w:rPr>
        <w:t>Kišiněv</w:t>
      </w:r>
      <w:proofErr w:type="gramEnd"/>
      <w:r w:rsidRPr="004E49C6">
        <w:rPr>
          <w:color w:val="FF0000"/>
          <w:sz w:val="24"/>
          <w:szCs w:val="24"/>
        </w:rPr>
        <w:t xml:space="preserve">        47°s.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29°v.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KOSUR                           </w:t>
      </w:r>
      <w:r w:rsidRPr="004E49C6">
        <w:rPr>
          <w:color w:val="FF0000"/>
          <w:sz w:val="24"/>
          <w:szCs w:val="24"/>
        </w:rPr>
        <w:t>RUSKO (evropská část)</w:t>
      </w:r>
    </w:p>
    <w:p w:rsidR="00924699" w:rsidRDefault="00924699" w:rsidP="00924699">
      <w:pPr>
        <w:pStyle w:val="Odstavecseseznamem"/>
        <w:rPr>
          <w:sz w:val="24"/>
          <w:szCs w:val="24"/>
        </w:rPr>
      </w:pPr>
    </w:p>
    <w:p w:rsidR="00924699" w:rsidRPr="00857D84" w:rsidRDefault="00924699" w:rsidP="00924699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Rozloha                          </w:t>
      </w:r>
      <w:r w:rsidRPr="004E49C6">
        <w:rPr>
          <w:color w:val="FF0000"/>
          <w:sz w:val="24"/>
          <w:szCs w:val="24"/>
        </w:rPr>
        <w:t>3 955 800</w:t>
      </w:r>
      <w:proofErr w:type="gramEnd"/>
      <w:r w:rsidRPr="004E49C6">
        <w:rPr>
          <w:color w:val="FF0000"/>
          <w:sz w:val="24"/>
          <w:szCs w:val="24"/>
        </w:rPr>
        <w:t xml:space="preserve"> km</w:t>
      </w:r>
      <w:r w:rsidRPr="004E49C6">
        <w:rPr>
          <w:color w:val="FF0000"/>
          <w:sz w:val="24"/>
          <w:szCs w:val="24"/>
          <w:vertAlign w:val="superscript"/>
        </w:rPr>
        <w:t>2</w:t>
      </w:r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 xml:space="preserve">obyvatel              </w:t>
      </w:r>
      <w:r w:rsidRPr="004E49C6">
        <w:rPr>
          <w:color w:val="FF0000"/>
          <w:sz w:val="24"/>
          <w:szCs w:val="24"/>
        </w:rPr>
        <w:t>104 000 000</w:t>
      </w:r>
      <w:proofErr w:type="gramEnd"/>
    </w:p>
    <w:p w:rsidR="00924699" w:rsidRDefault="00924699" w:rsidP="0092469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Hlavní </w:t>
      </w:r>
      <w:proofErr w:type="gramStart"/>
      <w:r>
        <w:rPr>
          <w:sz w:val="24"/>
          <w:szCs w:val="24"/>
        </w:rPr>
        <w:t xml:space="preserve">město                 </w:t>
      </w:r>
      <w:r w:rsidRPr="004E49C6">
        <w:rPr>
          <w:color w:val="FF0000"/>
          <w:sz w:val="24"/>
          <w:szCs w:val="24"/>
        </w:rPr>
        <w:t>Moskva</w:t>
      </w:r>
      <w:proofErr w:type="gramEnd"/>
      <w:r w:rsidRPr="004E49C6">
        <w:rPr>
          <w:color w:val="FF0000"/>
          <w:sz w:val="24"/>
          <w:szCs w:val="24"/>
        </w:rPr>
        <w:t xml:space="preserve">       56°s.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š</w:t>
      </w:r>
      <w:proofErr w:type="spellEnd"/>
      <w:r w:rsidRPr="004E49C6">
        <w:rPr>
          <w:color w:val="FF0000"/>
          <w:sz w:val="24"/>
          <w:szCs w:val="24"/>
        </w:rPr>
        <w:t>.,</w:t>
      </w:r>
      <w:r w:rsidR="00B04533">
        <w:rPr>
          <w:color w:val="FF0000"/>
          <w:sz w:val="24"/>
          <w:szCs w:val="24"/>
        </w:rPr>
        <w:t xml:space="preserve"> </w:t>
      </w:r>
      <w:r w:rsidRPr="004E49C6">
        <w:rPr>
          <w:color w:val="FF0000"/>
          <w:sz w:val="24"/>
          <w:szCs w:val="24"/>
        </w:rPr>
        <w:t>38°v.</w:t>
      </w:r>
      <w:r w:rsidR="00B04533">
        <w:rPr>
          <w:color w:val="FF0000"/>
          <w:sz w:val="24"/>
          <w:szCs w:val="24"/>
        </w:rPr>
        <w:t xml:space="preserve"> </w:t>
      </w:r>
      <w:proofErr w:type="spellStart"/>
      <w:r w:rsidRPr="004E49C6">
        <w:rPr>
          <w:color w:val="FF0000"/>
          <w:sz w:val="24"/>
          <w:szCs w:val="24"/>
        </w:rPr>
        <w:t>d</w:t>
      </w:r>
      <w:proofErr w:type="spellEnd"/>
      <w:r w:rsidRPr="004E49C6">
        <w:rPr>
          <w:color w:val="FF0000"/>
          <w:sz w:val="24"/>
          <w:szCs w:val="24"/>
        </w:rPr>
        <w:t>.</w:t>
      </w:r>
    </w:p>
    <w:p w:rsidR="00924699" w:rsidRDefault="00924699" w:rsidP="00924699">
      <w:pPr>
        <w:pStyle w:val="Odstavecseseznamem"/>
        <w:ind w:left="1080"/>
        <w:rPr>
          <w:sz w:val="24"/>
          <w:szCs w:val="24"/>
        </w:rPr>
      </w:pPr>
    </w:p>
    <w:p w:rsidR="00924699" w:rsidRDefault="00924699" w:rsidP="0092469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tajence najdeš název největší evropské řeky.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Ta protéká Východoevropskou rovinou,</w:t>
      </w:r>
      <w:r w:rsidR="00B04533">
        <w:rPr>
          <w:sz w:val="24"/>
          <w:szCs w:val="24"/>
        </w:rPr>
        <w:t xml:space="preserve"> </w:t>
      </w:r>
      <w:r>
        <w:rPr>
          <w:sz w:val="24"/>
          <w:szCs w:val="24"/>
        </w:rPr>
        <w:t>která vyznačuje krajinu východní Evropy</w:t>
      </w:r>
    </w:p>
    <w:p w:rsidR="00924699" w:rsidRDefault="00924699" w:rsidP="00924699">
      <w:pPr>
        <w:pStyle w:val="Odstavecseseznamem"/>
        <w:ind w:left="1080"/>
        <w:rPr>
          <w:sz w:val="24"/>
          <w:szCs w:val="24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A</w:t>
            </w: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N</w:t>
            </w: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924699" w:rsidRPr="00101F0B" w:rsidTr="00F24CC5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01F0B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699" w:rsidRPr="00101F0B" w:rsidRDefault="00924699" w:rsidP="00F24CC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924699" w:rsidRDefault="00924699" w:rsidP="00924699">
      <w:pPr>
        <w:pStyle w:val="Odstavecseseznamem"/>
        <w:ind w:left="1080"/>
        <w:rPr>
          <w:sz w:val="24"/>
          <w:szCs w:val="24"/>
        </w:rPr>
      </w:pPr>
    </w:p>
    <w:p w:rsidR="00924699" w:rsidRPr="00101F0B" w:rsidRDefault="00924699" w:rsidP="00924699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Tajenka - </w:t>
      </w:r>
      <w:r w:rsidRPr="00101F0B">
        <w:rPr>
          <w:color w:val="FF0000"/>
          <w:sz w:val="24"/>
          <w:szCs w:val="24"/>
        </w:rPr>
        <w:t>VOLHA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924699" w:rsidRDefault="00924699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A76E1B" w:rsidRPr="00343160" w:rsidRDefault="00A76E1B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B04533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B04533">
        <w:rPr>
          <w:bCs/>
        </w:rPr>
        <w:t xml:space="preserve"> </w:t>
      </w:r>
      <w:r>
        <w:rPr>
          <w:bCs/>
        </w:rPr>
        <w:t>Pro vyhledávání informací využívají žá</w:t>
      </w:r>
      <w:r w:rsidR="00924699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 xml:space="preserve">av, studenti </w:t>
      </w:r>
      <w:r w:rsidR="00F10064">
        <w:rPr>
          <w:bCs/>
        </w:rPr>
        <w:t>pracovali, jak</w:t>
      </w:r>
      <w:r>
        <w:rPr>
          <w:bCs/>
        </w:rPr>
        <w:t xml:space="preserve">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A76E1B">
        <w:rPr>
          <w:bCs/>
        </w:rPr>
        <w:t>20</w:t>
      </w:r>
      <w:r w:rsidRPr="00B32120">
        <w:rPr>
          <w:bCs/>
        </w:rPr>
        <w:t>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3B529B">
        <w:rPr>
          <w:bCs/>
        </w:rPr>
        <w:t> </w:t>
      </w:r>
      <w:proofErr w:type="spellStart"/>
      <w:proofErr w:type="gramStart"/>
      <w:r w:rsidR="003B529B">
        <w:rPr>
          <w:bCs/>
        </w:rPr>
        <w:t>VII</w:t>
      </w:r>
      <w:r w:rsidR="00924699">
        <w:rPr>
          <w:bCs/>
        </w:rPr>
        <w:t>.třídě</w:t>
      </w:r>
      <w:proofErr w:type="spellEnd"/>
      <w:proofErr w:type="gramEnd"/>
      <w:r w:rsidR="00924699">
        <w:rPr>
          <w:bCs/>
        </w:rPr>
        <w:t xml:space="preserve"> a to dne 4.6</w:t>
      </w:r>
      <w:r>
        <w:rPr>
          <w:bCs/>
        </w:rPr>
        <w:t>.2013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 xml:space="preserve">. 1. </w:t>
      </w:r>
      <w:proofErr w:type="spellStart"/>
      <w:r>
        <w:t>vyd</w:t>
      </w:r>
      <w:proofErr w:type="spellEnd"/>
      <w:r>
        <w:t>. Praha: Kartografie, 2004, 175 s. ISBN 80-701-1730-3.</w:t>
      </w:r>
    </w:p>
    <w:sectPr w:rsidR="00B54704" w:rsidSect="00645C9D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31" w:rsidRDefault="00F57C31" w:rsidP="00CB7107">
      <w:pPr>
        <w:spacing w:after="0" w:line="240" w:lineRule="auto"/>
      </w:pPr>
      <w:r>
        <w:separator/>
      </w:r>
    </w:p>
  </w:endnote>
  <w:endnote w:type="continuationSeparator" w:id="0">
    <w:p w:rsidR="00F57C31" w:rsidRDefault="00F57C31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DCA" w:rsidRDefault="00322DCA">
    <w:pPr>
      <w:pStyle w:val="Zpat"/>
    </w:pPr>
    <w:r>
      <w:t xml:space="preserve">Autorem materiálu a všech jeho částí, není-li uvedeno jinak, je </w:t>
    </w:r>
    <w:r w:rsidR="00B04533">
      <w:rPr>
        <w:b/>
        <w:bCs/>
      </w:rPr>
      <w:t xml:space="preserve">Oldřich </w:t>
    </w:r>
    <w:proofErr w:type="spellStart"/>
    <w:r w:rsidR="00B04533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31" w:rsidRDefault="00F57C31" w:rsidP="00CB7107">
      <w:pPr>
        <w:spacing w:after="0" w:line="240" w:lineRule="auto"/>
      </w:pPr>
      <w:r>
        <w:separator/>
      </w:r>
    </w:p>
  </w:footnote>
  <w:footnote w:type="continuationSeparator" w:id="0">
    <w:p w:rsidR="00F57C31" w:rsidRDefault="00F57C31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9D" w:rsidRDefault="00E97F9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66E5"/>
    <w:multiLevelType w:val="hybridMultilevel"/>
    <w:tmpl w:val="7D022D02"/>
    <w:lvl w:ilvl="0" w:tplc="92E6F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E10DC"/>
    <w:multiLevelType w:val="hybridMultilevel"/>
    <w:tmpl w:val="4C5E4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118"/>
    <w:rsid w:val="000011FF"/>
    <w:rsid w:val="00010D29"/>
    <w:rsid w:val="00025DC0"/>
    <w:rsid w:val="00040CEE"/>
    <w:rsid w:val="000E0118"/>
    <w:rsid w:val="000E3D5D"/>
    <w:rsid w:val="000E515B"/>
    <w:rsid w:val="00180464"/>
    <w:rsid w:val="00194EC5"/>
    <w:rsid w:val="001A4E8D"/>
    <w:rsid w:val="001B0C94"/>
    <w:rsid w:val="001C3AD6"/>
    <w:rsid w:val="00211668"/>
    <w:rsid w:val="00212CF6"/>
    <w:rsid w:val="00223C0E"/>
    <w:rsid w:val="002545C7"/>
    <w:rsid w:val="00280885"/>
    <w:rsid w:val="002A2762"/>
    <w:rsid w:val="002A3A31"/>
    <w:rsid w:val="002B496D"/>
    <w:rsid w:val="002D0DDB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C1610"/>
    <w:rsid w:val="00501437"/>
    <w:rsid w:val="00520B02"/>
    <w:rsid w:val="005A1A9D"/>
    <w:rsid w:val="00637885"/>
    <w:rsid w:val="00645C9D"/>
    <w:rsid w:val="006575DF"/>
    <w:rsid w:val="006600D1"/>
    <w:rsid w:val="00687742"/>
    <w:rsid w:val="006C0611"/>
    <w:rsid w:val="006F0AE0"/>
    <w:rsid w:val="00732810"/>
    <w:rsid w:val="007F6387"/>
    <w:rsid w:val="00806D35"/>
    <w:rsid w:val="00812827"/>
    <w:rsid w:val="00924699"/>
    <w:rsid w:val="009B0375"/>
    <w:rsid w:val="00A545BD"/>
    <w:rsid w:val="00A7259E"/>
    <w:rsid w:val="00A76E1B"/>
    <w:rsid w:val="00A94B12"/>
    <w:rsid w:val="00AB2103"/>
    <w:rsid w:val="00B04533"/>
    <w:rsid w:val="00B32120"/>
    <w:rsid w:val="00B54704"/>
    <w:rsid w:val="00BD3AEE"/>
    <w:rsid w:val="00CB7107"/>
    <w:rsid w:val="00CD1472"/>
    <w:rsid w:val="00CE01EF"/>
    <w:rsid w:val="00D46F80"/>
    <w:rsid w:val="00D50619"/>
    <w:rsid w:val="00D665D4"/>
    <w:rsid w:val="00DB3FD6"/>
    <w:rsid w:val="00DC6225"/>
    <w:rsid w:val="00E0062A"/>
    <w:rsid w:val="00E049B5"/>
    <w:rsid w:val="00E27BD9"/>
    <w:rsid w:val="00E9048C"/>
    <w:rsid w:val="00E939AA"/>
    <w:rsid w:val="00E97DBC"/>
    <w:rsid w:val="00E97F92"/>
    <w:rsid w:val="00EA6B00"/>
    <w:rsid w:val="00EC256E"/>
    <w:rsid w:val="00EC7023"/>
    <w:rsid w:val="00EF3B52"/>
    <w:rsid w:val="00EF6071"/>
    <w:rsid w:val="00F10064"/>
    <w:rsid w:val="00F5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C094-0324-4819-A6EA-F452C73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WORD2003.dot</Template>
  <TotalTime>1</TotalTime>
  <Pages>6</Pages>
  <Words>642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4428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3</cp:revision>
  <dcterms:created xsi:type="dcterms:W3CDTF">2013-06-12T06:39:00Z</dcterms:created>
  <dcterms:modified xsi:type="dcterms:W3CDTF">2013-06-25T20:30:00Z</dcterms:modified>
</cp:coreProperties>
</file>